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92" w:rsidRDefault="00D31292" w:rsidP="00D31292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その１９</w:t>
      </w:r>
      <w:r>
        <w:rPr>
          <w:rFonts w:ascii="Century" w:eastAsia="ＭＳ 明朝" w:hAnsi="Century" w:cs="Times New Roman" w:hint="eastAsia"/>
        </w:rPr>
        <w:t>７</w:t>
      </w:r>
    </w:p>
    <w:p w:rsidR="00D31292" w:rsidRPr="002319F7" w:rsidRDefault="00D31292" w:rsidP="00D31292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D31292" w:rsidRPr="002319F7" w:rsidRDefault="00D31292" w:rsidP="00D31292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五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D31292" w:rsidRPr="002319F7" w:rsidRDefault="00D31292" w:rsidP="00D31292">
      <w:pPr>
        <w:jc w:val="center"/>
        <w:rPr>
          <w:rFonts w:ascii="Century" w:eastAsia="ＭＳ 明朝" w:hAnsi="Century" w:cs="Times New Roman"/>
          <w:b/>
        </w:rPr>
      </w:pPr>
    </w:p>
    <w:p w:rsidR="00D31292" w:rsidRPr="002319F7" w:rsidRDefault="00D31292" w:rsidP="00D31292">
      <w:pPr>
        <w:jc w:val="center"/>
        <w:rPr>
          <w:rFonts w:ascii="Century" w:eastAsia="ＭＳ 明朝" w:hAnsi="Century" w:cs="Times New Roman"/>
          <w:b/>
        </w:rPr>
      </w:pPr>
      <w:r w:rsidRPr="00D31292">
        <w:rPr>
          <w:rFonts w:ascii="Century" w:eastAsia="ＭＳ 明朝" w:hAnsi="Century" w:cs="Times New Roman" w:hint="eastAsia"/>
          <w:b/>
        </w:rPr>
        <w:t>power</w:t>
      </w:r>
      <w:r w:rsidRPr="00D31292">
        <w:rPr>
          <w:rFonts w:ascii="Century" w:eastAsia="ＭＳ 明朝" w:hAnsi="Century" w:cs="Times New Roman" w:hint="eastAsia"/>
          <w:b/>
        </w:rPr>
        <w:t>が</w:t>
      </w:r>
      <w:r w:rsidRPr="00D31292">
        <w:rPr>
          <w:rFonts w:ascii="Century" w:eastAsia="ＭＳ 明朝" w:hAnsi="Century" w:cs="Times New Roman" w:hint="eastAsia"/>
          <w:b/>
        </w:rPr>
        <w:t>state</w:t>
      </w:r>
      <w:r w:rsidRPr="00D31292">
        <w:rPr>
          <w:rFonts w:ascii="Century" w:eastAsia="ＭＳ 明朝" w:hAnsi="Century" w:cs="Times New Roman" w:hint="eastAsia"/>
          <w:b/>
        </w:rPr>
        <w:t>（国家）から</w:t>
      </w:r>
      <w:r w:rsidRPr="00D31292">
        <w:rPr>
          <w:rFonts w:ascii="Century" w:eastAsia="ＭＳ 明朝" w:hAnsi="Century" w:cs="Times New Roman" w:hint="eastAsia"/>
          <w:b/>
        </w:rPr>
        <w:t>non-state actors</w:t>
      </w:r>
      <w:r w:rsidRPr="00D31292">
        <w:rPr>
          <w:rFonts w:ascii="Century" w:eastAsia="ＭＳ 明朝" w:hAnsi="Century" w:cs="Times New Roman" w:hint="eastAsia"/>
          <w:b/>
        </w:rPr>
        <w:t>（非国家</w:t>
      </w:r>
      <w:r w:rsidRPr="00D31292">
        <w:rPr>
          <w:rFonts w:ascii="Century" w:eastAsia="ＭＳ 明朝" w:hAnsi="Century" w:cs="Times New Roman" w:hint="eastAsia"/>
          <w:b/>
        </w:rPr>
        <w:t>actors</w:t>
      </w:r>
      <w:r w:rsidRPr="00D31292">
        <w:rPr>
          <w:rFonts w:ascii="Century" w:eastAsia="ＭＳ 明朝" w:hAnsi="Century" w:cs="Times New Roman" w:hint="eastAsia"/>
          <w:b/>
        </w:rPr>
        <w:t>）へと</w:t>
      </w:r>
      <w:r w:rsidRPr="00D31292">
        <w:rPr>
          <w:rFonts w:ascii="Century" w:eastAsia="ＭＳ 明朝" w:hAnsi="Century" w:cs="Times New Roman" w:hint="eastAsia"/>
          <w:b/>
        </w:rPr>
        <w:t>shi</w:t>
      </w:r>
      <w:r w:rsidR="005049B4">
        <w:rPr>
          <w:rFonts w:ascii="Century" w:eastAsia="ＭＳ 明朝" w:hAnsi="Century" w:cs="Times New Roman" w:hint="eastAsia"/>
          <w:b/>
        </w:rPr>
        <w:t>f</w:t>
      </w:r>
      <w:r w:rsidRPr="00D31292">
        <w:rPr>
          <w:rFonts w:ascii="Century" w:eastAsia="ＭＳ 明朝" w:hAnsi="Century" w:cs="Times New Roman" w:hint="eastAsia"/>
          <w:b/>
        </w:rPr>
        <w:t>t</w:t>
      </w:r>
      <w:r w:rsidRPr="00D31292">
        <w:rPr>
          <w:rFonts w:ascii="Century" w:eastAsia="ＭＳ 明朝" w:hAnsi="Century" w:cs="Times New Roman" w:hint="eastAsia"/>
          <w:b/>
        </w:rPr>
        <w:t>する</w:t>
      </w:r>
    </w:p>
    <w:p w:rsidR="00D31292" w:rsidRPr="002319F7" w:rsidRDefault="00D31292" w:rsidP="00D31292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20160714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D31292" w:rsidRDefault="00D31292" w:rsidP="00D31292"/>
    <w:p w:rsidR="00D31292" w:rsidRDefault="00D31292" w:rsidP="00D31292">
      <w:r>
        <w:t xml:space="preserve">　</w:t>
      </w:r>
      <w:r w:rsidRPr="00D31292">
        <w:rPr>
          <w:b/>
        </w:rPr>
        <w:t>休刊予定としていたが短く出すことにした</w:t>
      </w:r>
      <w:r>
        <w:t>。というか『第四次産業革命』和訳作業の中で、「我が意を得たり」の表現を</w:t>
      </w:r>
      <w:r>
        <w:t>Schwab</w:t>
      </w:r>
      <w:r>
        <w:t>が使っている箇所に遭遇したのでその紹介をする。</w:t>
      </w:r>
    </w:p>
    <w:p w:rsidR="00D31292" w:rsidRDefault="00D31292" w:rsidP="00D31292"/>
    <w:p w:rsidR="00D31292" w:rsidRPr="004F41AB" w:rsidRDefault="00D31292" w:rsidP="00D31292">
      <w:pPr>
        <w:ind w:firstLineChars="100" w:firstLine="211"/>
        <w:rPr>
          <w:rFonts w:ascii="Century" w:eastAsia="ＭＳ 明朝" w:hAnsi="Century" w:cs="Times New Roman"/>
        </w:rPr>
      </w:pPr>
      <w:r w:rsidRPr="004F41AB">
        <w:rPr>
          <w:rFonts w:ascii="Century" w:eastAsia="ＭＳ 明朝" w:hAnsi="Century" w:cs="Times New Roman" w:hint="eastAsia"/>
          <w:b/>
        </w:rPr>
        <w:t>IR4</w:t>
      </w:r>
      <w:r w:rsidRPr="004F41AB">
        <w:rPr>
          <w:rFonts w:ascii="Century" w:eastAsia="ＭＳ 明朝" w:hAnsi="Century" w:cs="Times New Roman" w:hint="eastAsia"/>
          <w:b/>
        </w:rPr>
        <w:t>（第四次産業革命）の和訳作業ファイル</w:t>
      </w:r>
      <w:r w:rsidRPr="004F41AB">
        <w:rPr>
          <w:rFonts w:ascii="Century" w:eastAsia="ＭＳ 明朝" w:hAnsi="Century" w:cs="Times New Roman" w:hint="eastAsia"/>
          <w:b/>
        </w:rPr>
        <w:t>rev</w:t>
      </w:r>
      <w:r>
        <w:rPr>
          <w:rFonts w:ascii="Century" w:eastAsia="ＭＳ 明朝" w:hAnsi="Century" w:cs="Times New Roman" w:hint="eastAsia"/>
          <w:b/>
        </w:rPr>
        <w:t>12</w:t>
      </w:r>
      <w:r w:rsidRPr="004F41AB">
        <w:rPr>
          <w:rFonts w:ascii="Century" w:eastAsia="ＭＳ 明朝" w:hAnsi="Century" w:cs="Times New Roman" w:hint="eastAsia"/>
          <w:b/>
        </w:rPr>
        <w:t>を</w:t>
      </w:r>
      <w:hyperlink r:id="rId7" w:history="1">
        <w:r w:rsidRPr="004F41AB">
          <w:rPr>
            <w:rFonts w:ascii="Century" w:eastAsia="ＭＳ 明朝" w:hAnsi="Century" w:cs="Times New Roman" w:hint="eastAsia"/>
            <w:color w:val="0000FF"/>
            <w:u w:val="single"/>
          </w:rPr>
          <w:t>作業ファイル</w:t>
        </w:r>
      </w:hyperlink>
      <w:r w:rsidRPr="004F41AB">
        <w:rPr>
          <w:rFonts w:ascii="Century" w:eastAsia="ＭＳ 明朝" w:hAnsi="Century" w:cs="Times New Roman" w:hint="eastAsia"/>
          <w:b/>
        </w:rPr>
        <w:t>に</w:t>
      </w:r>
      <w:r w:rsidRPr="004F41AB">
        <w:rPr>
          <w:rFonts w:ascii="Century" w:eastAsia="ＭＳ 明朝" w:hAnsi="Century" w:cs="Times New Roman" w:hint="eastAsia"/>
        </w:rPr>
        <w:t>アップしておいた。</w:t>
      </w:r>
    </w:p>
    <w:p w:rsidR="00D31292" w:rsidRPr="00D31292" w:rsidRDefault="00D31292" w:rsidP="00D31292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D31292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3.3 National and Global</w:t>
      </w:r>
      <w:r w:rsidRPr="00D31292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邦（ともがら）と地球世界</w:t>
      </w:r>
      <w:r w:rsidRPr="00D31292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58</w:t>
      </w:r>
    </w:p>
    <w:p w:rsidR="00D31292" w:rsidRPr="00D31292" w:rsidRDefault="00D31292" w:rsidP="00D31292">
      <w:pPr>
        <w:widowControl/>
        <w:tabs>
          <w:tab w:val="right" w:leader="dot" w:pos="8494"/>
        </w:tabs>
        <w:ind w:leftChars="200" w:left="420" w:firstLine="360"/>
        <w:jc w:val="left"/>
        <w:rPr>
          <w:rFonts w:ascii="Century" w:eastAsia="ＭＳ 明朝" w:hAnsi="Century" w:cs="Times New Roman"/>
          <w:noProof/>
        </w:rPr>
      </w:pPr>
      <w:r w:rsidRPr="00D31292">
        <w:rPr>
          <w:rFonts w:ascii="Century" w:eastAsia="ＭＳ 明朝" w:hAnsi="Century" w:cs="Times New Roman"/>
          <w:b/>
          <w:noProof/>
          <w:color w:val="0000FF"/>
          <w:kern w:val="0"/>
          <w:sz w:val="22"/>
          <w:u w:val="single"/>
        </w:rPr>
        <w:t>3.3.1 Governments</w:t>
      </w:r>
      <w:r w:rsidRPr="00D31292">
        <w:rPr>
          <w:rFonts w:ascii="Century" w:eastAsia="ＭＳ 明朝" w:hAnsi="Century" w:cs="Times New Roman"/>
          <w:b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b/>
          <w:noProof/>
          <w:webHidden/>
          <w:kern w:val="0"/>
          <w:sz w:val="22"/>
        </w:rPr>
        <w:t>58-62</w:t>
      </w:r>
    </w:p>
    <w:p w:rsidR="00D31292" w:rsidRPr="004F41AB" w:rsidRDefault="00D31292" w:rsidP="00D31292">
      <w:pPr>
        <w:rPr>
          <w:rFonts w:ascii="Century" w:eastAsia="ＭＳ 明朝" w:hAnsi="Century" w:cs="Times New Roman"/>
        </w:rPr>
      </w:pPr>
      <w:r w:rsidRPr="004F41AB">
        <w:rPr>
          <w:rFonts w:ascii="Century" w:eastAsia="ＭＳ 明朝" w:hAnsi="Century" w:cs="Times New Roman" w:hint="eastAsia"/>
        </w:rPr>
        <w:t>を和訳した。</w:t>
      </w:r>
    </w:p>
    <w:p w:rsidR="00D31292" w:rsidRDefault="00D31292" w:rsidP="00D31292"/>
    <w:p w:rsidR="00BD55CE" w:rsidRDefault="00D31292">
      <w:pPr>
        <w:rPr>
          <w:b/>
        </w:rPr>
      </w:pPr>
      <w:r>
        <w:t xml:space="preserve">　</w:t>
      </w:r>
      <w:r w:rsidRPr="00D31292">
        <w:rPr>
          <w:rFonts w:hint="eastAsia"/>
          <w:b/>
        </w:rPr>
        <w:t>今週の</w:t>
      </w:r>
      <w:r w:rsidRPr="00D31292">
        <w:rPr>
          <w:rFonts w:hint="eastAsia"/>
          <w:b/>
        </w:rPr>
        <w:t>punch line</w:t>
      </w:r>
      <w:r>
        <w:rPr>
          <w:rFonts w:hint="eastAsia"/>
          <w:b/>
        </w:rPr>
        <w:t>：</w:t>
      </w:r>
    </w:p>
    <w:p w:rsidR="00D31292" w:rsidRDefault="00D31292" w:rsidP="00D31292">
      <w:pPr>
        <w:rPr>
          <w:rFonts w:ascii="Century" w:eastAsia="ＭＳ 明朝" w:hAnsi="Century" w:cs="Times New Roman"/>
          <w:kern w:val="0"/>
          <w:sz w:val="22"/>
        </w:rPr>
      </w:pPr>
      <w:r>
        <w:rPr>
          <w:b/>
        </w:rPr>
        <w:t>「</w:t>
      </w:r>
      <w:r w:rsidRPr="00D31292">
        <w:rPr>
          <w:rFonts w:ascii="Century" w:eastAsia="ＭＳ 明朝" w:hAnsi="Century" w:cs="Times New Roman" w:hint="eastAsia"/>
          <w:kern w:val="0"/>
          <w:sz w:val="22"/>
        </w:rPr>
        <w:t>governments</w:t>
      </w:r>
      <w:r w:rsidRPr="00D31292">
        <w:rPr>
          <w:rFonts w:ascii="Century" w:eastAsia="ＭＳ 明朝" w:hAnsi="Century" w:cs="Times New Roman" w:hint="eastAsia"/>
          <w:kern w:val="0"/>
          <w:sz w:val="22"/>
        </w:rPr>
        <w:t>が被る第四次産業革命の</w:t>
      </w:r>
      <w:r w:rsidRPr="00D31292">
        <w:rPr>
          <w:rFonts w:ascii="Century" w:eastAsia="ＭＳ 明朝" w:hAnsi="Century" w:cs="Times New Roman" w:hint="eastAsia"/>
          <w:kern w:val="0"/>
          <w:sz w:val="22"/>
        </w:rPr>
        <w:t>impact</w:t>
      </w:r>
      <w:r w:rsidRPr="00D31292">
        <w:rPr>
          <w:rFonts w:ascii="Century" w:eastAsia="ＭＳ 明朝" w:hAnsi="Century" w:cs="Times New Roman" w:hint="eastAsia"/>
          <w:kern w:val="0"/>
          <w:sz w:val="22"/>
        </w:rPr>
        <w:t>を</w:t>
      </w:r>
      <w:r w:rsidRPr="00D31292">
        <w:rPr>
          <w:rFonts w:ascii="Century" w:eastAsia="ＭＳ 明朝" w:hAnsi="Century" w:cs="Times New Roman" w:hint="eastAsia"/>
          <w:kern w:val="0"/>
          <w:sz w:val="22"/>
        </w:rPr>
        <w:t>assess</w:t>
      </w:r>
      <w:r w:rsidRPr="00D31292">
        <w:rPr>
          <w:rFonts w:ascii="Century" w:eastAsia="ＭＳ 明朝" w:hAnsi="Century" w:cs="Times New Roman" w:hint="eastAsia"/>
          <w:kern w:val="0"/>
          <w:sz w:val="22"/>
        </w:rPr>
        <w:t>しようとするとまず思い浮かぶのは、</w:t>
      </w:r>
      <w:r w:rsidRPr="00D31292">
        <w:rPr>
          <w:rFonts w:ascii="Century" w:eastAsia="ＭＳ 明朝" w:hAnsi="Century" w:cs="Times New Roman"/>
          <w:kern w:val="0"/>
          <w:sz w:val="22"/>
        </w:rPr>
        <w:t>digital technologies</w:t>
      </w:r>
      <w:r w:rsidRPr="00D31292">
        <w:rPr>
          <w:rFonts w:ascii="Century" w:eastAsia="ＭＳ 明朝" w:hAnsi="Century" w:cs="Times New Roman"/>
          <w:kern w:val="0"/>
          <w:sz w:val="22"/>
        </w:rPr>
        <w:t>を用いて</w:t>
      </w:r>
      <w:r w:rsidRPr="00D31292">
        <w:rPr>
          <w:rFonts w:ascii="Century" w:eastAsia="ＭＳ 明朝" w:hAnsi="Century" w:cs="Times New Roman" w:hint="eastAsia"/>
          <w:kern w:val="0"/>
          <w:sz w:val="22"/>
        </w:rPr>
        <w:t>より上手い</w:t>
      </w:r>
      <w:r w:rsidRPr="00D31292">
        <w:rPr>
          <w:rFonts w:ascii="Century" w:eastAsia="ＭＳ 明朝" w:hAnsi="Century" w:cs="Times New Roman" w:hint="eastAsia"/>
          <w:kern w:val="0"/>
          <w:sz w:val="22"/>
        </w:rPr>
        <w:t>governing</w:t>
      </w:r>
      <w:r w:rsidRPr="00D31292">
        <w:rPr>
          <w:rFonts w:ascii="Century" w:eastAsia="ＭＳ 明朝" w:hAnsi="Century" w:cs="Times New Roman" w:hint="eastAsia"/>
          <w:kern w:val="0"/>
          <w:sz w:val="22"/>
        </w:rPr>
        <w:t>ができるだろうかということかもしれない。確かに、</w:t>
      </w:r>
      <w:r w:rsidRPr="00D31292">
        <w:rPr>
          <w:rFonts w:ascii="Century" w:eastAsia="ＭＳ 明朝" w:hAnsi="Century" w:cs="Times New Roman"/>
          <w:kern w:val="0"/>
          <w:sz w:val="22"/>
        </w:rPr>
        <w:t>web technologies</w:t>
      </w:r>
      <w:r w:rsidRPr="00D31292">
        <w:rPr>
          <w:rFonts w:ascii="Century" w:eastAsia="ＭＳ 明朝" w:hAnsi="Century" w:cs="Times New Roman"/>
          <w:kern w:val="0"/>
          <w:sz w:val="22"/>
        </w:rPr>
        <w:t>を</w:t>
      </w:r>
      <w:r w:rsidRPr="00D31292">
        <w:rPr>
          <w:rFonts w:ascii="Century" w:eastAsia="ＭＳ 明朝" w:hAnsi="Century" w:cs="Times New Roman"/>
          <w:kern w:val="0"/>
          <w:sz w:val="22"/>
        </w:rPr>
        <w:t>more intense and innovative</w:t>
      </w:r>
      <w:r w:rsidRPr="00D31292">
        <w:rPr>
          <w:rFonts w:ascii="Century" w:eastAsia="ＭＳ 明朝" w:hAnsi="Century" w:cs="Times New Roman"/>
          <w:kern w:val="0"/>
          <w:sz w:val="22"/>
        </w:rPr>
        <w:t>に用いれば、</w:t>
      </w:r>
      <w:r w:rsidRPr="00D31292">
        <w:rPr>
          <w:rFonts w:ascii="Century" w:eastAsia="ＭＳ 明朝" w:hAnsi="Century" w:cs="Times New Roman"/>
          <w:kern w:val="0"/>
          <w:sz w:val="22"/>
        </w:rPr>
        <w:t>public administrations</w:t>
      </w:r>
      <w:r w:rsidRPr="00D31292">
        <w:rPr>
          <w:rFonts w:ascii="Century" w:eastAsia="ＭＳ 明朝" w:hAnsi="Century" w:cs="Times New Roman"/>
          <w:kern w:val="0"/>
          <w:sz w:val="22"/>
        </w:rPr>
        <w:t>（行政）の構造は近代化されその機能は全般に渡って向上するだろう。所謂</w:t>
      </w:r>
      <w:r w:rsidRPr="00D31292">
        <w:rPr>
          <w:rFonts w:ascii="Century" w:eastAsia="ＭＳ 明朝" w:hAnsi="Century" w:cs="Times New Roman"/>
          <w:kern w:val="0"/>
          <w:sz w:val="22"/>
        </w:rPr>
        <w:t>e-governance</w:t>
      </w:r>
      <w:r w:rsidRPr="00D31292">
        <w:rPr>
          <w:rFonts w:ascii="Century" w:eastAsia="ＭＳ 明朝" w:hAnsi="Century" w:cs="Times New Roman"/>
          <w:kern w:val="0"/>
          <w:sz w:val="22"/>
        </w:rPr>
        <w:t>（電子行政）により手続業務は円滑化され、透明性、説明責任、</w:t>
      </w:r>
      <w:r w:rsidRPr="00D31292">
        <w:rPr>
          <w:rFonts w:ascii="Century" w:eastAsia="ＭＳ 明朝" w:hAnsi="Century" w:cs="Times New Roman"/>
          <w:kern w:val="0"/>
          <w:sz w:val="22"/>
        </w:rPr>
        <w:t>the government and its citizens</w:t>
      </w:r>
      <w:r w:rsidRPr="00D31292">
        <w:rPr>
          <w:rFonts w:ascii="Century" w:eastAsia="ＭＳ 明朝" w:hAnsi="Century" w:cs="Times New Roman"/>
          <w:kern w:val="0"/>
          <w:sz w:val="22"/>
        </w:rPr>
        <w:t>の噛み合わせあるいは嵌合具合（</w:t>
      </w:r>
      <w:r w:rsidRPr="00D31292">
        <w:rPr>
          <w:rFonts w:ascii="Century" w:eastAsia="ＭＳ 明朝" w:hAnsi="Century" w:cs="Times New Roman"/>
          <w:kern w:val="0"/>
          <w:sz w:val="22"/>
        </w:rPr>
        <w:t>engagement</w:t>
      </w:r>
      <w:r w:rsidRPr="00D31292">
        <w:rPr>
          <w:rFonts w:ascii="Century" w:eastAsia="ＭＳ 明朝" w:hAnsi="Century" w:cs="Times New Roman"/>
          <w:kern w:val="0"/>
          <w:sz w:val="22"/>
        </w:rPr>
        <w:t>）は改善するだろう。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しかしながらこの時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governments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は、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power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が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state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（国家）から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non-state</w:t>
      </w:r>
      <w:r w:rsidRPr="007A68A9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 actors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（非国家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actors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）へと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shi</w:t>
      </w:r>
      <w:r w:rsidR="0016667A">
        <w:rPr>
          <w:rFonts w:ascii="Century" w:eastAsia="ＭＳ 明朝" w:hAnsi="Century" w:cs="Times New Roman"/>
          <w:kern w:val="0"/>
          <w:sz w:val="22"/>
          <w:u w:val="single"/>
        </w:rPr>
        <w:t>f</w:t>
      </w:r>
      <w:bookmarkStart w:id="0" w:name="_GoBack"/>
      <w:bookmarkEnd w:id="0"/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t</w:t>
      </w:r>
      <w:r w:rsidRPr="007A68A9">
        <w:rPr>
          <w:rFonts w:ascii="Century" w:eastAsia="ＭＳ 明朝" w:hAnsi="Century" w:cs="Times New Roman"/>
          <w:kern w:val="0"/>
          <w:sz w:val="22"/>
          <w:u w:val="single"/>
        </w:rPr>
        <w:t>するという事実も受け入れなければならない</w:t>
      </w:r>
      <w:r w:rsidRPr="00D31292">
        <w:rPr>
          <w:rFonts w:ascii="Century" w:eastAsia="ＭＳ 明朝" w:hAnsi="Century" w:cs="Times New Roman"/>
          <w:kern w:val="0"/>
          <w:sz w:val="22"/>
        </w:rPr>
        <w:t>。</w:t>
      </w:r>
      <w:r w:rsidRPr="00D31292">
        <w:rPr>
          <w:rFonts w:ascii="Century" w:eastAsia="ＭＳ 明朝" w:hAnsi="Century" w:cs="Times New Roman"/>
          <w:kern w:val="0"/>
          <w:sz w:val="22"/>
        </w:rPr>
        <w:t>governing</w:t>
      </w:r>
      <w:r w:rsidRPr="00D31292">
        <w:rPr>
          <w:rFonts w:ascii="Century" w:eastAsia="ＭＳ 明朝" w:hAnsi="Century" w:cs="Times New Roman"/>
          <w:kern w:val="0"/>
          <w:sz w:val="22"/>
        </w:rPr>
        <w:t>は、確立した制度によるものから緩やかな</w:t>
      </w:r>
      <w:r w:rsidRPr="00D31292">
        <w:rPr>
          <w:rFonts w:ascii="Century" w:eastAsia="ＭＳ 明朝" w:hAnsi="Century" w:cs="Times New Roman"/>
          <w:kern w:val="0"/>
          <w:sz w:val="22"/>
        </w:rPr>
        <w:t>network</w:t>
      </w:r>
      <w:r w:rsidRPr="00D31292">
        <w:rPr>
          <w:rFonts w:ascii="Century" w:eastAsia="ＭＳ 明朝" w:hAnsi="Century" w:cs="Times New Roman"/>
          <w:kern w:val="0"/>
          <w:sz w:val="22"/>
        </w:rPr>
        <w:t>によるものへと</w:t>
      </w:r>
      <w:r w:rsidRPr="00D31292">
        <w:rPr>
          <w:rFonts w:ascii="Century" w:eastAsia="ＭＳ 明朝" w:hAnsi="Century" w:cs="Times New Roman"/>
          <w:kern w:val="0"/>
          <w:sz w:val="22"/>
        </w:rPr>
        <w:t>shift</w:t>
      </w:r>
      <w:r w:rsidRPr="00D31292">
        <w:rPr>
          <w:rFonts w:ascii="Century" w:eastAsia="ＭＳ 明朝" w:hAnsi="Century" w:cs="Times New Roman"/>
          <w:kern w:val="0"/>
          <w:sz w:val="22"/>
        </w:rPr>
        <w:t>する。即ち</w:t>
      </w:r>
      <w:r w:rsidRPr="00D31292">
        <w:rPr>
          <w:rFonts w:ascii="Century" w:eastAsia="ＭＳ 明朝" w:hAnsi="Century" w:cs="Times New Roman"/>
          <w:kern w:val="0"/>
          <w:sz w:val="22"/>
        </w:rPr>
        <w:t>new technologies</w:t>
      </w:r>
      <w:r w:rsidRPr="00D31292">
        <w:rPr>
          <w:rFonts w:ascii="Century" w:eastAsia="ＭＳ 明朝" w:hAnsi="Century" w:cs="Times New Roman"/>
          <w:kern w:val="0"/>
          <w:sz w:val="22"/>
        </w:rPr>
        <w:t>により</w:t>
      </w:r>
      <w:r w:rsidRPr="00D31292">
        <w:rPr>
          <w:rFonts w:ascii="Century" w:eastAsia="ＭＳ 明朝" w:hAnsi="Century" w:cs="Times New Roman"/>
          <w:kern w:val="0"/>
          <w:sz w:val="22"/>
        </w:rPr>
        <w:t>social grouping</w:t>
      </w:r>
      <w:r w:rsidRPr="00D31292">
        <w:rPr>
          <w:rFonts w:ascii="Century" w:eastAsia="ＭＳ 明朝" w:hAnsi="Century" w:cs="Times New Roman"/>
          <w:kern w:val="0"/>
          <w:sz w:val="22"/>
        </w:rPr>
        <w:t>が諸々に行われ、その</w:t>
      </w:r>
      <w:r w:rsidRPr="00D31292">
        <w:rPr>
          <w:rFonts w:ascii="Century" w:eastAsia="ＭＳ 明朝" w:hAnsi="Century" w:cs="Times New Roman"/>
          <w:kern w:val="0"/>
          <w:sz w:val="22"/>
        </w:rPr>
        <w:t>groups</w:t>
      </w:r>
      <w:r w:rsidRPr="00D31292">
        <w:rPr>
          <w:rFonts w:ascii="Century" w:eastAsia="ＭＳ 明朝" w:hAnsi="Century" w:cs="Times New Roman"/>
          <w:kern w:val="0"/>
          <w:sz w:val="22"/>
        </w:rPr>
        <w:t>がその</w:t>
      </w:r>
      <w:r w:rsidRPr="00D31292">
        <w:rPr>
          <w:rFonts w:ascii="Century" w:eastAsia="ＭＳ 明朝" w:hAnsi="Century" w:cs="Times New Roman"/>
          <w:kern w:val="0"/>
          <w:sz w:val="22"/>
        </w:rPr>
        <w:t>new technologies</w:t>
      </w:r>
      <w:r w:rsidRPr="00D31292">
        <w:rPr>
          <w:rFonts w:ascii="Century" w:eastAsia="ＭＳ 明朝" w:hAnsi="Century" w:cs="Times New Roman"/>
          <w:kern w:val="0"/>
          <w:sz w:val="22"/>
        </w:rPr>
        <w:t>を介して様々に</w:t>
      </w:r>
      <w:r w:rsidRPr="00D31292">
        <w:rPr>
          <w:rFonts w:ascii="Century" w:eastAsia="ＭＳ 明朝" w:hAnsi="Century" w:cs="Times New Roman"/>
          <w:kern w:val="0"/>
          <w:sz w:val="22"/>
        </w:rPr>
        <w:t>interactions</w:t>
      </w:r>
      <w:r w:rsidRPr="00D31292">
        <w:rPr>
          <w:rFonts w:ascii="Century" w:eastAsia="ＭＳ 明朝" w:hAnsi="Century" w:cs="Times New Roman"/>
          <w:kern w:val="0"/>
          <w:sz w:val="22"/>
        </w:rPr>
        <w:t>を起こしていく。この状況では誰もが皆、数年前には想像だにしなかった方法で、</w:t>
      </w:r>
      <w:r w:rsidRPr="00D31292">
        <w:rPr>
          <w:rFonts w:ascii="Century" w:eastAsia="ＭＳ 明朝" w:hAnsi="Century" w:cs="Times New Roman"/>
          <w:kern w:val="0"/>
          <w:sz w:val="22"/>
        </w:rPr>
        <w:t>virtually</w:t>
      </w:r>
      <w:r w:rsidRPr="00D31292">
        <w:rPr>
          <w:rFonts w:ascii="Century" w:eastAsia="ＭＳ 明朝" w:hAnsi="Century" w:cs="Times New Roman"/>
          <w:kern w:val="0"/>
          <w:sz w:val="22"/>
        </w:rPr>
        <w:t>に影響力を行使しうる。（齋藤補遺：この</w:t>
      </w:r>
      <w:r w:rsidRPr="00D31292">
        <w:rPr>
          <w:rFonts w:ascii="Century" w:eastAsia="ＭＳ 明朝" w:hAnsi="Century" w:cs="Times New Roman"/>
          <w:kern w:val="0"/>
          <w:sz w:val="22"/>
        </w:rPr>
        <w:t>virtually</w:t>
      </w:r>
      <w:r w:rsidRPr="00D31292">
        <w:rPr>
          <w:rFonts w:ascii="Century" w:eastAsia="ＭＳ 明朝" w:hAnsi="Century" w:cs="Times New Roman"/>
          <w:kern w:val="0"/>
          <w:sz w:val="22"/>
        </w:rPr>
        <w:t>も、「仮想的に」でなく「個別内発善によって」と和訳すべきだ。）</w:t>
      </w:r>
      <w:r>
        <w:rPr>
          <w:rFonts w:ascii="Century" w:eastAsia="ＭＳ 明朝" w:hAnsi="Century" w:cs="Times New Roman"/>
          <w:kern w:val="0"/>
          <w:sz w:val="22"/>
        </w:rPr>
        <w:t>」</w:t>
      </w:r>
    </w:p>
    <w:p w:rsidR="007A68A9" w:rsidRDefault="007A68A9" w:rsidP="00D31292">
      <w:pPr>
        <w:rPr>
          <w:rFonts w:ascii="Century" w:eastAsia="ＭＳ 明朝" w:hAnsi="Century" w:cs="Times New Roman"/>
          <w:kern w:val="0"/>
          <w:sz w:val="22"/>
        </w:rPr>
      </w:pPr>
    </w:p>
    <w:p w:rsidR="007A68A9" w:rsidRDefault="007A68A9" w:rsidP="00D31292">
      <w:pPr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/>
          <w:kern w:val="0"/>
          <w:sz w:val="22"/>
        </w:rPr>
        <w:t xml:space="preserve">　</w:t>
      </w:r>
      <w:r w:rsidRPr="008F2FD0">
        <w:rPr>
          <w:rFonts w:ascii="Century" w:eastAsia="ＭＳ 明朝" w:hAnsi="Century" w:cs="Times New Roman"/>
          <w:b/>
          <w:kern w:val="0"/>
          <w:sz w:val="22"/>
        </w:rPr>
        <w:t>参考に挙がっていた『</w:t>
      </w:r>
      <w:hyperlink r:id="rId8" w:history="1">
        <w:r w:rsidRPr="008F2FD0">
          <w:rPr>
            <w:rStyle w:val="a7"/>
            <w:rFonts w:ascii="Century" w:eastAsia="ＭＳ 明朝" w:hAnsi="Century" w:cs="Times New Roman"/>
            <w:b/>
            <w:kern w:val="0"/>
            <w:sz w:val="22"/>
          </w:rPr>
          <w:t>権力の終焉</w:t>
        </w:r>
      </w:hyperlink>
      <w:r w:rsidRPr="008F2FD0">
        <w:rPr>
          <w:rFonts w:ascii="Century" w:eastAsia="ＭＳ 明朝" w:hAnsi="Century" w:cs="Times New Roman" w:hint="eastAsia"/>
          <w:b/>
          <w:kern w:val="0"/>
          <w:sz w:val="22"/>
        </w:rPr>
        <w:t xml:space="preserve"> The end of power</w:t>
      </w:r>
      <w:r w:rsidRPr="008F2FD0">
        <w:rPr>
          <w:rFonts w:ascii="Century" w:eastAsia="ＭＳ 明朝" w:hAnsi="Century" w:cs="Times New Roman"/>
          <w:b/>
          <w:kern w:val="0"/>
          <w:sz w:val="22"/>
        </w:rPr>
        <w:t>』</w:t>
      </w:r>
      <w:r>
        <w:rPr>
          <w:rFonts w:ascii="Century" w:eastAsia="ＭＳ 明朝" w:hAnsi="Century" w:cs="Times New Roman"/>
          <w:kern w:val="0"/>
          <w:sz w:val="22"/>
        </w:rPr>
        <w:t>も</w:t>
      </w:r>
      <w:r>
        <w:rPr>
          <w:rFonts w:ascii="Century" w:eastAsia="ＭＳ 明朝" w:hAnsi="Century" w:cs="Times New Roman"/>
          <w:kern w:val="0"/>
          <w:sz w:val="22"/>
        </w:rPr>
        <w:t>Kindle</w:t>
      </w:r>
      <w:r>
        <w:rPr>
          <w:rFonts w:ascii="Century" w:eastAsia="ＭＳ 明朝" w:hAnsi="Century" w:cs="Times New Roman"/>
          <w:kern w:val="0"/>
          <w:sz w:val="22"/>
        </w:rPr>
        <w:t>本で原文と和訳を購入した。</w:t>
      </w:r>
      <w:r>
        <w:rPr>
          <w:rFonts w:ascii="Century" w:eastAsia="ＭＳ 明朝" w:hAnsi="Century" w:cs="Times New Roman"/>
          <w:kern w:val="0"/>
          <w:sz w:val="22"/>
        </w:rPr>
        <w:t>16</w:t>
      </w:r>
      <w:r>
        <w:rPr>
          <w:rFonts w:ascii="Century" w:eastAsia="ＭＳ 明朝" w:hAnsi="Century" w:cs="Times New Roman"/>
          <w:kern w:val="0"/>
          <w:sz w:val="22"/>
        </w:rPr>
        <w:t>日から</w:t>
      </w:r>
      <w:r>
        <w:rPr>
          <w:rFonts w:ascii="Century" w:eastAsia="ＭＳ 明朝" w:hAnsi="Century" w:cs="Times New Roman"/>
          <w:kern w:val="0"/>
          <w:sz w:val="22"/>
        </w:rPr>
        <w:t>9</w:t>
      </w:r>
      <w:r>
        <w:rPr>
          <w:rFonts w:ascii="Century" w:eastAsia="ＭＳ 明朝" w:hAnsi="Century" w:cs="Times New Roman"/>
          <w:kern w:val="0"/>
          <w:sz w:val="22"/>
        </w:rPr>
        <w:t>連休の夏休みなので、読むつもり。面白い箇所があれば紹介する。</w:t>
      </w:r>
    </w:p>
    <w:p w:rsidR="007A68A9" w:rsidRDefault="007A68A9" w:rsidP="00D31292">
      <w:pPr>
        <w:rPr>
          <w:rFonts w:ascii="Century" w:eastAsia="ＭＳ 明朝" w:hAnsi="Century" w:cs="Times New Roman"/>
          <w:kern w:val="0"/>
          <w:sz w:val="22"/>
        </w:rPr>
      </w:pPr>
    </w:p>
    <w:p w:rsidR="007A68A9" w:rsidRPr="00D31292" w:rsidRDefault="008F2FD0" w:rsidP="008F2FD0">
      <w:pPr>
        <w:jc w:val="righ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今週は以上。来来週も請うご期待。</w:t>
      </w:r>
    </w:p>
    <w:p w:rsidR="00D31292" w:rsidRPr="00D31292" w:rsidRDefault="00D31292"/>
    <w:sectPr w:rsidR="00D31292" w:rsidRPr="00D31292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A1" w:rsidRDefault="001626A1" w:rsidP="00D31292">
      <w:r>
        <w:separator/>
      </w:r>
    </w:p>
  </w:endnote>
  <w:endnote w:type="continuationSeparator" w:id="0">
    <w:p w:rsidR="001626A1" w:rsidRDefault="001626A1" w:rsidP="00D3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97451"/>
      <w:docPartObj>
        <w:docPartGallery w:val="Page Numbers (Bottom of Page)"/>
        <w:docPartUnique/>
      </w:docPartObj>
    </w:sdtPr>
    <w:sdtEndPr/>
    <w:sdtContent>
      <w:p w:rsidR="008F2FD0" w:rsidRDefault="008F2F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7A" w:rsidRPr="0016667A">
          <w:rPr>
            <w:noProof/>
            <w:lang w:val="ja-JP"/>
          </w:rPr>
          <w:t>1</w:t>
        </w:r>
        <w:r>
          <w:fldChar w:fldCharType="end"/>
        </w:r>
      </w:p>
    </w:sdtContent>
  </w:sdt>
  <w:p w:rsidR="008F2FD0" w:rsidRDefault="008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A1" w:rsidRDefault="001626A1" w:rsidP="00D31292">
      <w:r>
        <w:separator/>
      </w:r>
    </w:p>
  </w:footnote>
  <w:footnote w:type="continuationSeparator" w:id="0">
    <w:p w:rsidR="001626A1" w:rsidRDefault="001626A1" w:rsidP="00D3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B7"/>
    <w:rsid w:val="001626A1"/>
    <w:rsid w:val="0016667A"/>
    <w:rsid w:val="002B3E5A"/>
    <w:rsid w:val="003E1BB7"/>
    <w:rsid w:val="005049B4"/>
    <w:rsid w:val="006C1EEA"/>
    <w:rsid w:val="007A68A9"/>
    <w:rsid w:val="008F2FD0"/>
    <w:rsid w:val="00BD55CE"/>
    <w:rsid w:val="00D3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7DD87-E276-4122-BC47-841EAE79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292"/>
  </w:style>
  <w:style w:type="paragraph" w:styleId="a5">
    <w:name w:val="footer"/>
    <w:basedOn w:val="a"/>
    <w:link w:val="a6"/>
    <w:uiPriority w:val="99"/>
    <w:unhideWhenUsed/>
    <w:rsid w:val="00D31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292"/>
  </w:style>
  <w:style w:type="character" w:styleId="a7">
    <w:name w:val="Hyperlink"/>
    <w:basedOn w:val="a0"/>
    <w:uiPriority w:val="99"/>
    <w:unhideWhenUsed/>
    <w:rsid w:val="008F2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jp/%E6%A8%A9%E5%8A%9B%E3%81%AE%E7%B5%82%E7%84%89-%E3%83%A2%E3%82%A4%E3%82%BB%E3%82%B9%E3%83%BB%E3%83%8A%E3%82%A4%E3%83%A0/dp/4822250989/ref=sr_1_1?s=books&amp;ie=UTF8&amp;qid=1468476529&amp;sr=1-1&amp;keywords=%E6%A8%A9%E5%8A%9B%E3%81%AE%E7%B5%82%E7%84%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lc.ip.rcast.u-tokyo.ac.jp/Papers/IR4/The%20Fourth%20Industrial%20Revolution%20by%20Klaus%20Schwab%20revX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c.ip.rcast.u-tokyo.ac.jp/Papers/evolution%20history/evolution%20history%20of%20US%20partnership%20taxation%20rev9.p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5</cp:revision>
  <dcterms:created xsi:type="dcterms:W3CDTF">2016-07-14T05:52:00Z</dcterms:created>
  <dcterms:modified xsi:type="dcterms:W3CDTF">2016-07-28T08:16:00Z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